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BiomX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09090D301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09090D301</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38,176.00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38,176.00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20" w:h="16838" w:orient="portrait"/>
          <w:cols w:equalWidth="0" w:num="2">
            <w:col w:w="1040" w:space="60"/>
            <w:col w:w="8998"/>
          </w:cols>
          <w:pgMar w:left="380" w:top="161" w:right="1440" w:bottom="24"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09090D301</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61" w:right="1440" w:bottom="24"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38,176.00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38,176.00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20" w:h="16838" w:orient="portrait"/>
          <w:cols w:equalWidth="0" w:num="2">
            <w:col w:w="1040" w:space="60"/>
            <w:col w:w="8998"/>
          </w:cols>
          <w:pgMar w:left="380" w:top="161" w:right="1440" w:bottom="24" w:gutter="0" w:footer="0" w:header="0"/>
          <w:type w:val="continuous"/>
        </w:sectPr>
      </w:pPr>
    </w:p>
    <w:bookmarkStart w:id="2" w:name="page3"/>
    <w:bookmarkEnd w:id="2"/>
    <w:p>
      <w:pPr>
        <w:ind w:left="1100"/>
        <w:spacing w:after="0"/>
        <w:rPr>
          <w:sz w:val="20"/>
          <w:szCs w:val="20"/>
          <w:color w:val="auto"/>
        </w:rPr>
      </w:pPr>
      <w:r>
        <w:rPr>
          <w:rFonts w:ascii="Times New Roman" w:cs="Times New Roman" w:eastAsia="Times New Roman" w:hAnsi="Times New Roman"/>
          <w:sz w:val="22"/>
          <w:szCs w:val="22"/>
          <w:color w:val="auto"/>
        </w:rPr>
        <w:t>2.5 %</w:t>
      </w:r>
    </w:p>
    <w:p>
      <w:pPr>
        <w:spacing w:after="0" w:line="4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09090D301</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098"/>
          </w:cols>
          <w:pgMar w:left="380" w:top="10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38,176.00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38,176.00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20" w:h="16838" w:orient="portrait"/>
          <w:cols w:equalWidth="0" w:num="2">
            <w:col w:w="1040" w:space="60"/>
            <w:col w:w="8998"/>
          </w:cols>
          <w:pgMar w:left="380" w:top="10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BiomX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 Einstein St., Floor 4, Ness Ziona, Israel 7414003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2118"/>
        <w:spacing w:after="0"/>
        <w:rPr>
          <w:sz w:val="20"/>
          <w:szCs w:val="20"/>
          <w:color w:val="auto"/>
        </w:rPr>
      </w:pPr>
      <w:r>
        <w:rPr>
          <w:rFonts w:ascii="Times New Roman" w:cs="Times New Roman" w:eastAsia="Times New Roman" w:hAnsi="Times New Roman"/>
          <w:sz w:val="22"/>
          <w:szCs w:val="22"/>
          <w:color w:val="auto"/>
        </w:rPr>
        <w:t>(i) Alyeska Investment Group, L.P. (ii) Alyeska Fund GP, LLC (iii) Anand Parekh</w:t>
      </w:r>
    </w:p>
    <w:p>
      <w:pPr>
        <w:sectPr>
          <w:pgSz w:w="11920" w:h="16838" w:orient="portrait"/>
          <w:cols w:equalWidth="0" w:num="1">
            <w:col w:w="10098"/>
          </w:cols>
          <w:pgMar w:left="380" w:top="106" w:right="1440" w:bottom="0" w:gutter="0" w:footer="0" w:header="0"/>
          <w:type w:val="continuous"/>
        </w:sectPr>
      </w:pPr>
    </w:p>
    <w:bookmarkStart w:id="3" w:name="page4"/>
    <w:bookmarkEnd w:id="3"/>
    <w:p>
      <w:pPr>
        <w:ind w:left="927"/>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7" w:right="60" w:hanging="927"/>
        <w:spacing w:after="0" w:line="185" w:lineRule="auto"/>
        <w:tabs>
          <w:tab w:leader="none" w:pos="927"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7"/>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ectPr>
          <w:pgSz w:w="11920" w:h="16838" w:orient="portrait"/>
          <w:cols w:equalWidth="0" w:num="1">
            <w:col w:w="11127"/>
          </w:cols>
          <w:pgMar w:left="373" w:top="121" w:right="418" w:bottom="0" w:gutter="0" w:footer="0" w:header="0"/>
        </w:sectPr>
      </w:pPr>
    </w:p>
    <w:p>
      <w:pPr>
        <w:spacing w:after="0" w:line="1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3.</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(k)</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 w:right="360" w:hanging="4"/>
        <w:spacing w:after="0" w:line="256" w:lineRule="auto"/>
        <w:tabs>
          <w:tab w:leader="none" w:pos="25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Alyeska Investment Group, L.P. - Delaware (ii) Alyeska Fund GP, LLC - Delaware (iii) Anand Parekh - United States of America</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09090D301</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4" w:right="680" w:hanging="3"/>
        <w:spacing w:after="0" w:line="258" w:lineRule="auto"/>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4" w:hanging="3"/>
        <w:spacing w:after="0" w:line="241"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38,176</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20" w:h="16838" w:orient="portrait"/>
          <w:cols w:equalWidth="0" w:num="2">
            <w:col w:w="607" w:space="316"/>
            <w:col w:w="10204"/>
          </w:cols>
          <w:pgMar w:left="373" w:top="121" w:right="418" w:bottom="0" w:gutter="0" w:footer="0" w:header="0"/>
          <w:type w:val="continuous"/>
        </w:sectPr>
      </w:pPr>
    </w:p>
    <w:p>
      <w:pPr>
        <w:ind w:left="927"/>
        <w:spacing w:after="0"/>
        <w:rPr>
          <w:sz w:val="20"/>
          <w:szCs w:val="20"/>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p>
    <w:p>
      <w:pPr>
        <w:ind w:left="927" w:hanging="927"/>
        <w:spacing w:after="0"/>
        <w:tabs>
          <w:tab w:leader="none" w:pos="927"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7"/>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20" w:h="16838" w:orient="portrait"/>
          <w:cols w:equalWidth="0" w:num="1">
            <w:col w:w="11127"/>
          </w:cols>
          <w:pgMar w:left="373" w:top="121" w:right="418"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4" w:right="6240" w:hanging="4"/>
        <w:spacing w:after="0" w:line="486" w:lineRule="auto"/>
        <w:tabs>
          <w:tab w:leader="none" w:pos="3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38,176</w:t>
      </w:r>
    </w:p>
    <w:p>
      <w:pPr>
        <w:spacing w:after="0" w:line="1"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4" w:right="5100" w:hanging="4"/>
        <w:spacing w:after="0" w:line="486" w:lineRule="auto"/>
        <w:tabs>
          <w:tab w:leader="none" w:pos="37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38,176</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20" w:h="16838" w:orient="portrait"/>
          <w:cols w:equalWidth="0" w:num="2">
            <w:col w:w="607" w:space="316"/>
            <w:col w:w="10204"/>
          </w:cols>
          <w:pgMar w:left="373" w:top="121" w:right="418"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The reporting persons are the beneficial owners of 1 share of Common Stock of the Issuer and hold warrants to purchase 38,175 shares of the Issuer's Common Stock (the "Warrants"). The percentage calculation assumes that there are currently 1,526,640 outstanding Common Stock of the Issuer, after giving effect to the 19:1 reverse stock split, as reported on the issuer's Form 8-K filed with the Securities and Exchange Commission on November 17,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20" w:h="16838" w:orient="portrait"/>
      <w:cols w:equalWidth="0" w:num="1">
        <w:col w:w="11180"/>
      </w:cols>
      <w:pgMar w:left="380" w:top="121" w:right="3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2026-02-17T17:53:07Z</dcterms:created>
  <dcterms:modified xsi:type="dcterms:W3CDTF">2026-02-17T17:53:07Z</dcterms:modified>
</cp:coreProperties>
</file>