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BiomX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09090D509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09090D509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156,696.00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156,696.00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156,696.00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09090D509</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156,696.00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156,696.00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156,696.00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09090D509</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156,696.00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156,696.00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156,696.00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BiomX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 EINSTEIN ST. FLOOR 4 NESS ZIONA, ISRAEL, 7414003</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jc w:val="left"/>
              <w:rPr/>
            </w:pPr>
            <w:r>
              <w:rPr/>
              <w:t xml:space="preserve">CUSIP No.: </w:t>
            </w:r>
          </w:p>
          <w:p>
            <w:pPr>
              <w:pStyle w:val="TableContents"/>
              <w:bidi w:val="0"/>
              <w:spacing w:before="0" w:after="0"/>
              <w:jc w:val="left"/>
              <w:rPr/>
            </w:pPr>
            <w:r>
              <w:rPr/>
              <w:t>09090D509</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December 31, 2025, Nantahala may be deemed to be the beneficial owner of 156,696 Shares held by funds and separately managed accounts under its control, and as the managing members of Nantahala, each of Messrs. Harkey and Mack may be deemed to be a beneficial owner of those Shares. The 156,696 Shares includes 41,901 Shares which may be acquired by the Reporting Persons within sixty days through the exercise of warrants.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December 31, 2025, each of the Reporting Persons may be deemed to be the beneficial owner of the following percentage of the total number of Shares outstanding: (1) Nantahala Capital Management, LLC ("Nantahala") : 9.99% (2) Wilmot B. Harkey: 9.99% (3) Daniel Mack: 9.99%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156,696 Shares. (2) Wilmot B. Harkey: 156,696 Shares. (3) Daniel Mack: 156,696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156,696 Shares. (2) Wilmot B. Harkey: 156,696 Shares. (3) Daniel Mack: 156,696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BLACKWELL PARTNERS LLC - SERIES A, a fund advised by Nantahala, has the right to receive or the power to direct the receipt of dividends from, or the proceeds from the sale of more than five percent of the outstanding shares of common stock beneficially owned by Nantahala reported herein.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1450</Words>
  <Characters>7452</Characters>
  <CharactersWithSpaces>8846</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