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333-275935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January 2,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$5,061,000 of Common Stock</w:t>
      </w:r>
    </w:p>
    <w:p>
      <w:pPr>
        <w:spacing w:after="0" w:line="229" w:lineRule="exact"/>
        <w:rPr>
          <w:sz w:val="24"/>
          <w:szCs w:val="24"/>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amends and supplements the information in the prospectus, dated January 2, 2024, filed as part of our registration statement on Form S-3, as amended (File No. 333-275935), or the Registration Statement, as supplemented by our prospectus supplements dated January 2, 2024, February 24, 2025 and August 13, 2025, or collectively, the Prior Prospectuses, relating to the offering, issuance and sale by us of our shares of common stock, par value $0.0001 per share, or the Common Stock, from time to time that may be issued and sold under the At-the-Market Offering Agreement, dated December 7, 2023, or the Sales Agreement, by and between us and H.C. Wainwright &amp; Co., LLC, or Wainwright, as sales agent. Through the date hereof, we have sold an aggregate of $1,376,214 of shares of our Common Stock through the sales agent under the Sales Agreement and the Prior Prospectuses. This prospectus supplement should be read in conjunction with the Prior Prospectuses, and is qualified by reference thereto, except to the extent that the information herein amends or supersedes the information contained in the Prior Prospectuses. This prospectus supplement is not complete without, and may only be delivered or utilized in connection with, the Prior Prospectuses, and any future amendments or supplements thereto.</w:t>
      </w:r>
    </w:p>
    <w:p>
      <w:pPr>
        <w:spacing w:after="0" w:line="188"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filing this prospectus supplement to amend the Prior Prospectuses to update the maximum aggregate offering price of shares of our Common Stock that may be offered and sold under the Registration Statement pursuant to General Instruction I.B.6 of Form S-3. As a result of these limitations and the current public float of our shares of Common Stock and in accordance with the terms of the offering agreement, we may offer and sell shares of Common Stock having an aggregate offering price of up to $5,061,000 from time to time through Wainwright, which does not include the shares of Common Stock having an aggregate sales price of approximately $1,376,214 that were sold pursuant to the Prior Prospectuses to date. In the event that we may sell additional amounts under the offering agreement and in accordance with General Instruction I.B.6, we will file another prospectus supplement prior to making such additional sales.</w:t>
      </w:r>
    </w:p>
    <w:p>
      <w:pPr>
        <w:spacing w:after="0" w:line="189"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shares of Common Stock held by non-affiliates pursuant to General Instruction I.B.6 of Form S-3 is $19,250,906, which was calculated based on 10,462,449 shares of Common Stock outstanding held by non-affiliates and at a price of $1.84 per share of Common Stock, the closing price of our shares of Common Stock on April 17, 2026, a date that is within 60 days of filing this prospectus supplement. We have sold an aggregate of approximately $1,355,841 of securities pursuant to General Instruction I.B.6. of Form S-3 during the 12-calendar month calendar period that ends on, and includes, the date of this prospectus supplement. As a result of the limitations of General Instruction I.B.6 of Form S-3, and in accordance with the terms of the offering agreement, we currently have the capacity to sell shares of our Common Stock under the offering agreement having an aggregate offering price of up to $5,061,000 from time to time through Wainwright.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16, 2026, we had 11,797,449 shares of Common Stock outstanding.</w:t>
      </w:r>
    </w:p>
    <w:p>
      <w:pPr>
        <w:spacing w:after="0" w:line="225"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NYSE American under the symbol “PHGE.” On June 15, 2026, the last reported sale price for our Common Stock on NYSE American was $0.555 per share.</w:t>
      </w:r>
    </w:p>
    <w:p>
      <w:pPr>
        <w:spacing w:after="0" w:line="16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hereby will be passed upon by Aboudi Legal Group PLLC, New York, New York. This supersedes the information set forth under the heading “Legal Matters” in the accompanying base prospectus and prospectus supplement dated January 2, 2024.</w:t>
      </w:r>
    </w:p>
    <w:p>
      <w:pPr>
        <w:spacing w:after="0" w:line="158"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See “Risk Factors” beginning on page 7 of the prospectus supplement dated January 2, 2024, under the heading “Risk Factors” in our Annual Report on Form 10-K for the year ended December 31, 2025, as amended, and in our Quarterly Report on Form 10-Q for the quarter ended March 31, 2026, each of which is incorporated by reference into the Prior Prospectuses, together with the risk factors and other information contained in the Current Reports on Form 8-K, including our Current Report on Form 8-K dated May 5, 2026, and other documents that we have filed, or that we file after the date hereof, with the Securities and Exchange Commission and that are incorporated by reference into this prospectus supplement and the Prior Prospectus, for a discussion of the factors you should carefully consider before deciding to purchase our Common Stock.</w:t>
      </w:r>
    </w:p>
    <w:p>
      <w:pPr>
        <w:spacing w:after="0" w:line="183" w:lineRule="exact"/>
        <w:rPr>
          <w:sz w:val="24"/>
          <w:szCs w:val="24"/>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passed upon the adequacy or accuracy of this prospectus supplement or the Prior Prospectus.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16, 2026</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2026-06-16T16:15:03Z</dcterms:created>
  <dcterms:modified xsi:type="dcterms:W3CDTF">2026-06-16T16:15:03Z</dcterms:modified>
</cp:coreProperties>
</file>