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BiomX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0000FF"/>
        </w:rPr>
        <w:t>Deerfield Management Company</w:t>
      </w:r>
    </w:p>
    <w:p>
      <w:pPr>
        <w:spacing w:after="0" w:line="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345 Park Avenue South, 12th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10010</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212-551-1600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Jonathan D. Weiner,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Katten Muchin Rosenman LLP, 50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212-940-8800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 D. Wood,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Katten Muchin Rosenman LLP, 50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Private Design Fund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266,424.00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266,424.00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266,424.00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number of shares of Common Stock beneficially owned by the Reporting Person consists of (i) 177,789 shares of</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and (ii) an aggregate of 88,635 shares of Common Stock underlying warrants that are currently</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exercisable (subject to the Beneficial Ownership Limitation (as defined below)). The provisions of the warrants restrict</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the exercise of such warrants to the extent that, upon such exercise, the number of shares of Common Stock then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beneficially owned by the holder and its affiliates and any other person or entities with which such holder would</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constitute a Section 13(d) "group" would exceed 9.99% of the total number of shares of Common Stock then outstanding (the "Beneficial Ownership Limitation"). Accordingly, notwithstanding the number of shares reported, the reporting person disclaims beneficial ownership of the shares of Common Stock issuable upon the exercise of such warrants to the extent that upon such exercise the number of shares beneficially owned by all reporting persons hereunder, in the aggregate, would exceed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0"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10"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39"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266,424.00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266,424.00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266,424.00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639"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Comprised of shares of Common Stock held by, and shares of Common Stock issuable upon exercise of warrants held by, Deerfield Private Design Fund V, L.P. See Comment to Type of Reporting Person for Deerfield Private Design Fund V, L.P.</w:t>
      </w:r>
    </w:p>
    <w:p>
      <w:pPr>
        <w:spacing w:after="0" w:line="200" w:lineRule="exact"/>
        <w:rPr>
          <w:sz w:val="20"/>
          <w:szCs w:val="20"/>
          <w:color w:val="auto"/>
        </w:rPr>
      </w:pPr>
    </w:p>
    <w:p>
      <w:pPr>
        <w:sectPr>
          <w:pgSz w:w="11900" w:h="16838" w:orient="portrait"/>
          <w:cols w:equalWidth="0" w:num="2">
            <w:col w:w="1520" w:space="80"/>
            <w:col w:w="9640"/>
          </w:cols>
          <w:pgMar w:left="320" w:top="639"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Healthcare Innovations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639" w:right="339" w:bottom="0" w:gutter="0" w:footer="0" w:header="0"/>
          <w:type w:val="continuous"/>
        </w:sectPr>
      </w:pPr>
    </w:p>
    <w:bookmarkStart w:id="3" w:name="page4"/>
    <w:bookmarkEnd w:id="3"/>
    <w:p>
      <w:pPr>
        <w:spacing w:after="0" w:line="62"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266,424.00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266,424.00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266,424.00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number of shares of Common Stock beneficially owned by the Reporting Person consists of (i) 177,789 shares of</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and (ii) an aggregate of 88,635 shares of Common Stock underlying warrants that are currently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exercisable (subject to the Beneficial Ownership Limitation (as defined below)). The provisions of the warrants restrict</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the exercise of such warrants to the extent that, upon such exercise, the number of shares of Common Stock then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beneficially owned by the holder and its affiliates and any other person or entities with which such holder would</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constitute a Section 13(d) "group" would exceed 9.99% of the total number of shares of Common Stock then outstanding (the "Beneficial Ownership Limitation"). Accordingly, notwithstanding the number of shares reported, the reporting person disclaims beneficial ownership of the shares of Common Stock issuable upon the exercise of such warrants to the extent that upon such exercise the number of shares beneficially owned by all reporting persons hereunder, in the aggregate, would exceed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HIF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901" w:orient="portrait"/>
          <w:cols w:equalWidth="0" w:num="1">
            <w:col w:w="11240"/>
          </w:cols>
          <w:pgMar w:left="320" w:top="112" w:right="339" w:bottom="0" w:gutter="0" w:footer="0" w:header="0"/>
        </w:sectPr>
      </w:pPr>
    </w:p>
    <w:bookmarkStart w:id="4" w:name="page5"/>
    <w:bookmarkEnd w:id="4"/>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266,424.00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266,424.00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266,424.00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74" w:lineRule="exact"/>
        <w:rPr>
          <w:sz w:val="20"/>
          <w:szCs w:val="20"/>
          <w:color w:val="auto"/>
        </w:rPr>
      </w:pPr>
    </w:p>
    <w:p>
      <w:pPr>
        <w:jc w:val="both"/>
        <w:ind w:left="340"/>
        <w:spacing w:after="0" w:line="244" w:lineRule="auto"/>
        <w:rPr>
          <w:sz w:val="20"/>
          <w:szCs w:val="20"/>
          <w:color w:val="auto"/>
        </w:rPr>
      </w:pPr>
      <w:r>
        <w:rPr>
          <w:rFonts w:ascii="Times New Roman" w:cs="Times New Roman" w:eastAsia="Times New Roman" w:hAnsi="Times New Roman"/>
          <w:sz w:val="22"/>
          <w:szCs w:val="22"/>
          <w:color w:val="auto"/>
        </w:rPr>
        <w:t>Comprised of shares of Common Stock held by, and shares of Common Stock issuable upon exercise of warrants held by, Deerfield Healthcare Innovations Fund II, L.P. See Comment for Type of Reporting Person 3 for Deerfield Healthcare Innovations Fund II, L.P.</w:t>
      </w:r>
    </w:p>
    <w:p>
      <w:pPr>
        <w:spacing w:after="0" w:line="400" w:lineRule="exact"/>
        <w:rPr>
          <w:sz w:val="20"/>
          <w:szCs w:val="20"/>
          <w:color w:val="auto"/>
        </w:rPr>
      </w:pPr>
    </w:p>
    <w:p>
      <w:pPr>
        <w:sectPr>
          <w:pgSz w:w="11900" w:h="16890" w:orient="portrait"/>
          <w:cols w:equalWidth="0" w:num="2">
            <w:col w:w="1120" w:space="40"/>
            <w:col w:w="10080"/>
          </w:cols>
          <w:pgMar w:left="320" w:top="612"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90" w:orient="portrait"/>
          <w:cols w:equalWidth="0" w:num="1">
            <w:col w:w="11240"/>
          </w:cols>
          <w:pgMar w:left="320" w:top="612" w:right="339" w:bottom="0" w:gutter="0" w:footer="0" w:header="0"/>
          <w:type w:val="continuous"/>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533,370.00</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533,370.00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533,370.00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4.70 %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Comprised of (i) shares of Common Stock held by, and shares of Common Stock issuable upon exercise of warrants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held by, Deerfield Private Design Fund V, L.P. and Deerfield Healthcare Innovations Fund II, L.P (see Comment for</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for each of Deerfield Private Design Fund V, L.P. and Deerfield Healthcare Innovations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Fund II, L.P.); and (ii) 522 shares of Common Stock issuable upon exercise of options held by Jonathan Leff for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benefit, and at the direction, of Deerfield Management Company, L.P.</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E. Flynn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533,370.00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533,370.00</w:t>
      </w:r>
    </w:p>
    <w:p>
      <w:pPr>
        <w:sectPr>
          <w:pgSz w:w="11900" w:h="16838" w:orient="portrait"/>
          <w:cols w:equalWidth="0" w:num="2">
            <w:col w:w="1100" w:space="60"/>
            <w:col w:w="10080"/>
          </w:cols>
          <w:pgMar w:left="320" w:top="102" w:right="339" w:bottom="0" w:gutter="0" w:footer="0" w:header="0"/>
          <w:type w:val="continuous"/>
        </w:sectPr>
      </w:pPr>
    </w:p>
    <w:bookmarkStart w:id="6" w:name="page7"/>
    <w:bookmarkEnd w:id="6"/>
    <w:p>
      <w:pPr>
        <w:ind w:left="1160" w:right="4580" w:hanging="1112"/>
        <w:spacing w:after="0" w:line="371" w:lineRule="auto"/>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533,370.00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4.70 %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Comprised of (i) shares of Common Stock held by, and shares of Common Stock issuable upon exercise of warrants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held by, Deerfield Private Design Fund V, L.P. and Deerfield Healthcare Innovations Fund II, L.P. (see Comment for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for each of Deerfield Private Design Fund V, L.P. and Deerfield Healthcare Innovations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Fund II, L.P.); and (ii) 522 shares of Common Stock issuable upon exercise of options held by Jonathan Leff for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benefit, and at the direction, of Deerfield Management Company, L.P.</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BiomX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850 NEW BURTON ROAD, SUITE 201, DOVER, DELAWARE , 19904.</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(this "Amendment") to Schedule 13D amends the Schedule 13D filed by (i) Deerfield Private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Design Fund V, L.P. ("Deerfield Private Design V"), (ii) Deerfield Mgmt V, L.P. ("Deerfield Mgmt V") (iii) Deerfield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Healthcare Innovations Fund II, L.P. ("Deerfield HIF II"), (iv) Deerfield Mgmt HIF II, L.P. ("Deerfield Mgmt HIF II"), (v) Deerfield Management Company, L.P. ("Deerfield Management"), and (vi) James E. Flynn, a natural person ("Flynn," and collectively with Deerfield Management, Deerfield Private Design V, Deerfield Mgmt V, Deerfield HIF II, Deerfield Mgmt HIF II, the "Reporting Person"), with respect to the Common Stock of BiomX Inc., as previously amended by Amendment Nos. 1, 2, 3, 4, 5 and 6 thereto (such Schedule 13D, as so amended, the "Schedule 13D").</w:t>
      </w:r>
    </w:p>
    <w:p>
      <w:pPr>
        <w:spacing w:after="0" w:line="6" w:lineRule="exact"/>
        <w:rPr>
          <w:sz w:val="20"/>
          <w:szCs w:val="20"/>
          <w:color w:val="auto"/>
        </w:rPr>
      </w:pPr>
    </w:p>
    <w:p>
      <w:pPr>
        <w:jc w:val="both"/>
        <w:ind w:left="1000" w:right="60"/>
        <w:spacing w:after="0" w:line="235" w:lineRule="auto"/>
        <w:rPr>
          <w:sz w:val="20"/>
          <w:szCs w:val="20"/>
          <w:color w:val="auto"/>
        </w:rPr>
      </w:pPr>
      <w:r>
        <w:rPr>
          <w:rFonts w:ascii="Times New Roman" w:cs="Times New Roman" w:eastAsia="Times New Roman" w:hAnsi="Times New Roman"/>
          <w:sz w:val="22"/>
          <w:szCs w:val="22"/>
          <w:color w:val="auto"/>
        </w:rPr>
        <w:t>Deerfield Private Design V and Deerfield HIF II are referred to herein, collectively, as the "Funds" and each as a "Fund." Capitalized terms used but not otherwise defined in this Amendment have the meanings ascribed to them in the Schedule 13D.</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5(a), (b), (c) and (e) of the Schedule 13D are hereby amended and restated in their entirety as follows: (1)</w:t>
      </w:r>
    </w:p>
    <w:p>
      <w:pPr>
        <w:spacing w:after="0" w:line="14" w:lineRule="exact"/>
        <w:rPr>
          <w:rFonts w:ascii="Times New Roman" w:cs="Times New Roman" w:eastAsia="Times New Roman" w:hAnsi="Times New Roman"/>
          <w:sz w:val="22"/>
          <w:szCs w:val="22"/>
          <w:color w:val="auto"/>
        </w:rPr>
      </w:pPr>
    </w:p>
    <w:p>
      <w:pPr>
        <w:ind w:left="960" w:right="30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Deerfield Mgmt V, L.P. Number of shares: 266,424 (comprised of shares of Common Stock and shares of Common Stock underlying warrants, in each case, held by Deerfield Private Design Fund V, L.P.) Percentage of Shares:</w:t>
      </w:r>
    </w:p>
    <w:p>
      <w:pPr>
        <w:spacing w:after="0" w:line="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2.37%* (2) Deerfield Private Design Fund V, L.P. Number of shares: 266,424 (comprised of shares of Common Stock</w:t>
      </w:r>
    </w:p>
    <w:p>
      <w:pPr>
        <w:spacing w:after="0" w:line="1" w:lineRule="exact"/>
        <w:rPr>
          <w:rFonts w:ascii="Times New Roman" w:cs="Times New Roman" w:eastAsia="Times New Roman" w:hAnsi="Times New Roman"/>
          <w:sz w:val="22"/>
          <w:szCs w:val="22"/>
          <w:color w:val="auto"/>
        </w:rPr>
      </w:pPr>
    </w:p>
    <w:p>
      <w:pPr>
        <w:ind w:left="9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shares of Common Stock underlying warrants,) Percentage of Shares: 2.37%* (3) Deerfield Mgmt HIF II, L.P.,</w:t>
      </w:r>
    </w:p>
    <w:p>
      <w:pPr>
        <w:ind w:left="9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L.P. Number of shares: 266,424 (comprised of shares of Common Stock and shares of Common Stock underlying</w:t>
      </w:r>
    </w:p>
    <w:p>
      <w:pPr>
        <w:ind w:left="9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in each case, held by Deerfield Healthcare Innovations Fund II, L.P.) Percentage of Shares: 2.37%* (4)</w:t>
      </w:r>
    </w:p>
    <w:p>
      <w:pPr>
        <w:ind w:left="9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Deerfield Healthcare Innovations Fund II, L.P. Number of shares: 266,424 (comprised of shares of Common Stock</w:t>
      </w: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and shares of Common Stock underlying warrants) Percentage of Shares: 2.37%* (5) Deerfield Management Number</w:t>
      </w:r>
    </w:p>
    <w:p>
      <w:pPr>
        <w:spacing w:after="0" w:line="1" w:lineRule="exact"/>
        <w:rPr>
          <w:rFonts w:ascii="Times New Roman" w:cs="Times New Roman" w:eastAsia="Times New Roman" w:hAnsi="Times New Roman"/>
          <w:sz w:val="22"/>
          <w:szCs w:val="22"/>
          <w:color w:val="auto"/>
        </w:rPr>
      </w:pPr>
    </w:p>
    <w:p>
      <w:pPr>
        <w:ind w:left="960" w:right="14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of shares: 533,370 (comprised of (i) shares of Common Stock and shares of Common Stock underlying warrants, in each case, held by Deerfield Private Design Fund V, L.P. and Deerfield Healthcare Innovations Fund II, L.P. and (ii) shares of Common Stock issuable upon exercise of options held by Jonathan Leff for the benefit, and at the direction, of Deerfield Management) Percentage of Shares: 4.70%* (6) Flynn Number of shares: 533,370 (comprised of (i) shares of Common Stock and shares of Common Stock underlying warrants, in each case, held by Deerfield Private Design Fund V, L.P. and Deerfield Healthcare Innovations Fund II, L.P. and (ii) shares of Common Stock issuable upon exercise of options held by Jonathan Leff for the benefit, and at the direction, of Deerfield Management) Percentage of Shares: 4.70%* *Throughout this report, the percentage of outstanding shares of Common Stock beneficially owned by the Reporting Persons reflects 11,160,153 shares of Common Stock outstanding as of June 2, 2026, as set forth in the Company's Definitive Proxy Statement on Schedule 14A filed by the Company with the Securities and Exchange Commission (the "SEC") on June 8, 2026. The number of shares of Common Stock beneficially owned by the Reporting Persons includes eighteen shares of Common Stock issued pursuant to the</w:t>
      </w:r>
    </w:p>
    <w:p>
      <w:pPr>
        <w:sectPr>
          <w:pgSz w:w="11900" w:h="16838" w:orient="portrait"/>
          <w:cols w:equalWidth="0" w:num="1">
            <w:col w:w="11240"/>
          </w:cols>
          <w:pgMar w:left="320" w:top="111" w:right="339" w:bottom="0" w:gutter="0" w:footer="0" w:header="0"/>
        </w:sectPr>
      </w:pPr>
    </w:p>
    <w:bookmarkStart w:id="7" w:name="page8"/>
    <w:bookmarkEnd w:id="7"/>
    <w:p>
      <w:pPr>
        <w:jc w:val="both"/>
        <w:ind w:left="912" w:right="40"/>
        <w:spacing w:after="0" w:line="244" w:lineRule="auto"/>
        <w:rPr>
          <w:sz w:val="20"/>
          <w:szCs w:val="20"/>
          <w:color w:val="auto"/>
        </w:rPr>
      </w:pPr>
      <w:r>
        <w:rPr>
          <w:rFonts w:ascii="Times New Roman" w:cs="Times New Roman" w:eastAsia="Times New Roman" w:hAnsi="Times New Roman"/>
          <w:sz w:val="22"/>
          <w:szCs w:val="22"/>
          <w:color w:val="auto"/>
        </w:rPr>
        <w:t>Funds' election to convert shares of Series X Preferred Stock into Common Stock on May 28, 2026 (in addition to the shares of Common Stock issued upon such conversion, as reported in Amendment No. 6 to the Schedule 13D), which eighteen shares were not reflected in Amendment No. 6 to the Schedule 13D due to a clerical error.</w:t>
      </w:r>
    </w:p>
    <w:p>
      <w:pPr>
        <w:spacing w:after="0" w:line="12"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1"/>
          <w:szCs w:val="21"/>
          <w:color w:val="auto"/>
        </w:rPr>
        <w:t>(1) Deerfield Mgmt V, L.P. Sole power to vote or direct the vote: 0 Shared power to vote or direct the vote: 266,424</w:t>
      </w:r>
    </w:p>
    <w:p>
      <w:pPr>
        <w:spacing w:after="0" w:line="25" w:lineRule="exact"/>
        <w:rPr>
          <w:sz w:val="20"/>
          <w:szCs w:val="20"/>
          <w:color w:val="auto"/>
        </w:rPr>
      </w:pPr>
    </w:p>
    <w:p>
      <w:pPr>
        <w:ind w:left="912"/>
        <w:spacing w:after="0" w:line="230" w:lineRule="auto"/>
        <w:rPr>
          <w:sz w:val="20"/>
          <w:szCs w:val="20"/>
          <w:color w:val="auto"/>
        </w:rPr>
      </w:pPr>
      <w:r>
        <w:rPr>
          <w:rFonts w:ascii="Times New Roman" w:cs="Times New Roman" w:eastAsia="Times New Roman" w:hAnsi="Times New Roman"/>
          <w:sz w:val="22"/>
          <w:szCs w:val="22"/>
          <w:color w:val="auto"/>
        </w:rPr>
        <w:t>Sole power to dispose or to direct the disposition: 0 Shared power to dispose or direct the disposition: 266,424 (2)</w:t>
      </w:r>
    </w:p>
    <w:p>
      <w:pPr>
        <w:ind w:left="912"/>
        <w:spacing w:after="0"/>
        <w:rPr>
          <w:sz w:val="20"/>
          <w:szCs w:val="20"/>
          <w:color w:val="auto"/>
        </w:rPr>
      </w:pPr>
      <w:r>
        <w:rPr>
          <w:rFonts w:ascii="Times New Roman" w:cs="Times New Roman" w:eastAsia="Times New Roman" w:hAnsi="Times New Roman"/>
          <w:sz w:val="21"/>
          <w:szCs w:val="21"/>
          <w:color w:val="auto"/>
        </w:rPr>
        <w:t>Deerfield Private Design Fund V, L.P. Sole power to vote or direct the vote: 0 Shared power to vote or direct the vote:</w:t>
      </w:r>
    </w:p>
    <w:p>
      <w:pPr>
        <w:spacing w:after="0" w:line="1" w:lineRule="exact"/>
        <w:rPr>
          <w:sz w:val="20"/>
          <w:szCs w:val="20"/>
          <w:color w:val="auto"/>
        </w:rPr>
      </w:pPr>
    </w:p>
    <w:p>
      <w:pPr>
        <w:ind w:left="912"/>
        <w:spacing w:after="0" w:line="230" w:lineRule="auto"/>
        <w:rPr>
          <w:sz w:val="20"/>
          <w:szCs w:val="20"/>
          <w:color w:val="auto"/>
        </w:rPr>
      </w:pPr>
      <w:r>
        <w:rPr>
          <w:rFonts w:ascii="Times New Roman" w:cs="Times New Roman" w:eastAsia="Times New Roman" w:hAnsi="Times New Roman"/>
          <w:sz w:val="22"/>
          <w:szCs w:val="22"/>
          <w:color w:val="auto"/>
        </w:rPr>
        <w:t>266,424 Sole power to dispose or to direct the disposition: 0 Shared power to dispose or direct the disposition:</w:t>
      </w:r>
    </w:p>
    <w:p>
      <w:pPr>
        <w:ind w:left="912"/>
        <w:spacing w:after="0" w:line="230" w:lineRule="auto"/>
        <w:rPr>
          <w:sz w:val="20"/>
          <w:szCs w:val="20"/>
          <w:color w:val="auto"/>
        </w:rPr>
      </w:pPr>
      <w:r>
        <w:rPr>
          <w:rFonts w:ascii="Times New Roman" w:cs="Times New Roman" w:eastAsia="Times New Roman" w:hAnsi="Times New Roman"/>
          <w:sz w:val="22"/>
          <w:szCs w:val="22"/>
          <w:color w:val="auto"/>
        </w:rPr>
        <w:t>266,424 (3) Deerfield Mgmt HIF II, L.P. Sole power to vote or direct the vote: 0 Shared power to vote or direct the</w:t>
      </w:r>
    </w:p>
    <w:p>
      <w:pPr>
        <w:ind w:left="912"/>
        <w:spacing w:after="0" w:line="230" w:lineRule="auto"/>
        <w:rPr>
          <w:sz w:val="20"/>
          <w:szCs w:val="20"/>
          <w:color w:val="auto"/>
        </w:rPr>
      </w:pPr>
      <w:r>
        <w:rPr>
          <w:rFonts w:ascii="Times New Roman" w:cs="Times New Roman" w:eastAsia="Times New Roman" w:hAnsi="Times New Roman"/>
          <w:sz w:val="22"/>
          <w:szCs w:val="22"/>
          <w:color w:val="auto"/>
        </w:rPr>
        <w:t>vote: 266,424 Sole power to dispose or to direct the disposition: 0 Shared power to dispose or direct the disposition:</w:t>
      </w:r>
    </w:p>
    <w:p>
      <w:pPr>
        <w:ind w:left="912"/>
        <w:spacing w:after="0" w:line="230" w:lineRule="auto"/>
        <w:rPr>
          <w:sz w:val="20"/>
          <w:szCs w:val="20"/>
          <w:color w:val="auto"/>
        </w:rPr>
      </w:pPr>
      <w:r>
        <w:rPr>
          <w:rFonts w:ascii="Times New Roman" w:cs="Times New Roman" w:eastAsia="Times New Roman" w:hAnsi="Times New Roman"/>
          <w:sz w:val="22"/>
          <w:szCs w:val="22"/>
          <w:color w:val="auto"/>
        </w:rPr>
        <w:t>266,424 (4) Deerfield Healthcare Innovations Fund II, L.P. Sole power to vote or direct the vote: 0 Shared power to</w:t>
      </w:r>
    </w:p>
    <w:p>
      <w:pPr>
        <w:ind w:left="912"/>
        <w:spacing w:after="0"/>
        <w:rPr>
          <w:sz w:val="20"/>
          <w:szCs w:val="20"/>
          <w:color w:val="auto"/>
        </w:rPr>
      </w:pPr>
      <w:r>
        <w:rPr>
          <w:rFonts w:ascii="Times New Roman" w:cs="Times New Roman" w:eastAsia="Times New Roman" w:hAnsi="Times New Roman"/>
          <w:sz w:val="21"/>
          <w:szCs w:val="21"/>
          <w:color w:val="auto"/>
        </w:rPr>
        <w:t>vote or direct the vote: 266,424 Sole power to dispose or to direct the disposition: 0 Shared power to dispose or direct</w:t>
      </w:r>
    </w:p>
    <w:p>
      <w:pPr>
        <w:spacing w:after="0" w:line="1" w:lineRule="exact"/>
        <w:rPr>
          <w:sz w:val="20"/>
          <w:szCs w:val="20"/>
          <w:color w:val="auto"/>
        </w:rPr>
      </w:pPr>
    </w:p>
    <w:p>
      <w:pPr>
        <w:ind w:left="912" w:hanging="912"/>
        <w:spacing w:after="0" w:line="181" w:lineRule="auto"/>
        <w:tabs>
          <w:tab w:leader="none" w:pos="912" w:val="left"/>
        </w:tabs>
        <w:numPr>
          <w:ilvl w:val="0"/>
          <w:numId w:val="15"/>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the disposition: 266,424 (5) Deerfield Management Sole power to vote or direct the vote: 0 Shared power to vote or</w:t>
      </w:r>
    </w:p>
    <w:p>
      <w:pPr>
        <w:ind w:left="912"/>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direct the vote: 533,370 Sole power to dispose or to direct the disposition: 0 Shared power to dispose or direct the</w:t>
      </w:r>
    </w:p>
    <w:p>
      <w:pPr>
        <w:ind w:left="912"/>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533,370 (6) Flynn Sole power to vote or direct the vote: 0 Shared power to vote or direct the vote:</w:t>
      </w:r>
    </w:p>
    <w:p>
      <w:pPr>
        <w:ind w:left="912" w:right="20"/>
        <w:spacing w:after="0" w:line="232"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533,370 Sole power to dispose or to direct the disposition: 0 Shared power to dispose or direct the disposition: 533,370 Flynn is the sole manager of the general partner of each of Deerfield Mgmt V and Deerfield Mgmt HIF II and Deerfield Management. Deerfield Mgmt V is the general partner of Deerfield Private Design Fund V, L.P.; Deerfield Mgmt HIF II is the general partner of Deerfield Healthcare Innovations Fund II, L.P.; and Deerfield Management is the investment manager of each Fund. Each Fund purchases, holds and sells securities and other investment products. Schedule A hereto sets forth information regarding persons referred in Instruction C to Schedule 13D.</w:t>
      </w:r>
    </w:p>
    <w:p>
      <w:pPr>
        <w:spacing w:after="0" w:line="19" w:lineRule="exact"/>
        <w:rPr>
          <w:rFonts w:ascii="Times New Roman" w:cs="Times New Roman" w:eastAsia="Times New Roman" w:hAnsi="Times New Roman"/>
          <w:sz w:val="28"/>
          <w:szCs w:val="28"/>
          <w:color w:val="auto"/>
          <w:vertAlign w:val="subscript"/>
        </w:rPr>
      </w:pPr>
    </w:p>
    <w:p>
      <w:pPr>
        <w:ind w:left="912"/>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Transactions in the Common Stock effected by the Reporting Persons since the filing of Amendment No. 7 to the</w:t>
      </w:r>
    </w:p>
    <w:p>
      <w:pPr>
        <w:spacing w:after="0" w:line="14" w:lineRule="exact"/>
        <w:rPr>
          <w:rFonts w:ascii="Times New Roman" w:cs="Times New Roman" w:eastAsia="Times New Roman" w:hAnsi="Times New Roman"/>
          <w:sz w:val="28"/>
          <w:szCs w:val="28"/>
          <w:color w:val="auto"/>
          <w:vertAlign w:val="subscript"/>
        </w:rPr>
      </w:pPr>
    </w:p>
    <w:p>
      <w:pPr>
        <w:ind w:left="912" w:right="260" w:hanging="912"/>
        <w:spacing w:after="0" w:line="184" w:lineRule="auto"/>
        <w:tabs>
          <w:tab w:leader="none" w:pos="912" w:val="left"/>
        </w:tabs>
        <w:numPr>
          <w:ilvl w:val="0"/>
          <w:numId w:val="1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are set forth on Exhibit 99.11 to this Amendment or disclosed in Item 3 to this Amendment. All transactions reflected in Exhibit 99.10 to this Amendment were effected in open market transactions on the Nasdaq Global Market in the ordinary course of the applicable Reporting Person's business.</w:t>
      </w:r>
    </w:p>
    <w:p>
      <w:pPr>
        <w:spacing w:after="0" w:line="18" w:lineRule="exact"/>
        <w:rPr>
          <w:sz w:val="20"/>
          <w:szCs w:val="20"/>
          <w:color w:val="auto"/>
        </w:rPr>
      </w:pPr>
    </w:p>
    <w:p>
      <w:pPr>
        <w:ind w:left="-8" w:right="100" w:firstLine="8"/>
        <w:spacing w:after="0" w:line="281" w:lineRule="auto"/>
        <w:tabs>
          <w:tab w:leader="none" w:pos="91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June 16, 2026, the Reporting Persons ceased to beneficially own more than five percent of the Common Stock. Item 7. Material to be Filed as Exhibits.</w:t>
      </w:r>
    </w:p>
    <w:p>
      <w:pPr>
        <w:spacing w:after="0" w:line="2" w:lineRule="exact"/>
        <w:rPr>
          <w:sz w:val="20"/>
          <w:szCs w:val="20"/>
          <w:color w:val="auto"/>
        </w:rPr>
      </w:pPr>
    </w:p>
    <w:p>
      <w:pPr>
        <w:ind w:left="912" w:right="420"/>
        <w:spacing w:after="0" w:line="258"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by adding the following: Exhibit Index Exhibit 99.11 Transactions in Securities</w:t>
      </w:r>
    </w:p>
    <w:p>
      <w:pPr>
        <w:spacing w:after="0" w:line="26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52"/>
        <w:spacing w:after="0"/>
        <w:rPr>
          <w:sz w:val="20"/>
          <w:szCs w:val="20"/>
          <w:color w:val="auto"/>
        </w:rPr>
      </w:pPr>
      <w:r>
        <w:rPr>
          <w:rFonts w:ascii="Times New Roman" w:cs="Times New Roman" w:eastAsia="Times New Roman" w:hAnsi="Times New Roman"/>
          <w:sz w:val="22"/>
          <w:szCs w:val="22"/>
          <w:color w:val="auto"/>
        </w:rPr>
        <w:t>Deerfield Private Design Fund V, L.P.</w:t>
      </w:r>
    </w:p>
    <w:p>
      <w:pPr>
        <w:spacing w:after="0" w:line="152"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32"/>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192"/>
        <w:spacing w:after="0"/>
        <w:rPr>
          <w:sz w:val="20"/>
          <w:szCs w:val="20"/>
          <w:color w:val="auto"/>
        </w:rPr>
      </w:pPr>
      <w:r>
        <w:rPr>
          <w:rFonts w:ascii="Times New Roman" w:cs="Times New Roman" w:eastAsia="Times New Roman" w:hAnsi="Times New Roman"/>
          <w:sz w:val="22"/>
          <w:szCs w:val="22"/>
          <w:color w:val="auto"/>
        </w:rPr>
        <w:t>Deerfield Mgmt V, L.P.</w:t>
      </w:r>
    </w:p>
    <w:p>
      <w:pPr>
        <w:spacing w:after="0" w:line="152"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32"/>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Deerfield Healthcare Innovations Fund II, L.P.</w:t>
      </w:r>
    </w:p>
    <w:p>
      <w:pPr>
        <w:spacing w:after="0" w:line="152"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32"/>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612"/>
        <w:spacing w:after="0"/>
        <w:rPr>
          <w:sz w:val="20"/>
          <w:szCs w:val="20"/>
          <w:color w:val="auto"/>
        </w:rPr>
      </w:pPr>
      <w:r>
        <w:rPr>
          <w:rFonts w:ascii="Times New Roman" w:cs="Times New Roman" w:eastAsia="Times New Roman" w:hAnsi="Times New Roman"/>
          <w:sz w:val="22"/>
          <w:szCs w:val="22"/>
          <w:color w:val="auto"/>
        </w:rPr>
        <w:t>Deerfield Mgmt HIF II, L.P.</w:t>
      </w:r>
    </w:p>
    <w:p>
      <w:pPr>
        <w:spacing w:after="0" w:line="152"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32"/>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152"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32"/>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512"/>
        <w:spacing w:after="0"/>
        <w:rPr>
          <w:sz w:val="20"/>
          <w:szCs w:val="20"/>
          <w:color w:val="auto"/>
        </w:rPr>
      </w:pPr>
      <w:r>
        <w:rPr>
          <w:rFonts w:ascii="Times New Roman" w:cs="Times New Roman" w:eastAsia="Times New Roman" w:hAnsi="Times New Roman"/>
          <w:sz w:val="22"/>
          <w:szCs w:val="22"/>
          <w:color w:val="auto"/>
        </w:rPr>
        <w:t>James E. Flynn</w:t>
      </w:r>
    </w:p>
    <w:p>
      <w:pPr>
        <w:spacing w:after="0" w:line="152"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ectPr>
          <w:pgSz w:w="11900" w:h="16838" w:orient="portrait"/>
          <w:cols w:equalWidth="0" w:num="1">
            <w:col w:w="11132"/>
          </w:cols>
          <w:pgMar w:left="368" w:top="111" w:right="399" w:bottom="0" w:gutter="0" w:footer="0" w:header="0"/>
        </w:sectPr>
      </w:pPr>
    </w:p>
    <w:bookmarkStart w:id="8" w:name="page9"/>
    <w:bookmarkEnd w:id="8"/>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ectPr>
          <w:pgSz w:w="11900" w:h="16838" w:orient="portrait"/>
          <w:cols w:equalWidth="0" w:num="1">
            <w:col w:w="9019"/>
          </w:cols>
          <w:pgMar w:left="1440" w:top="111" w:right="1440"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Exhibit 99.11</w:t>
            </w:r>
          </w:p>
        </w:tc>
      </w:tr>
      <w:tr>
        <w:trPr>
          <w:trHeight w:val="237"/>
        </w:trPr>
        <w:tc>
          <w:tcPr>
            <w:tcW w:w="4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87"/>
        </w:trPr>
        <w:tc>
          <w:tcPr>
            <w:tcW w:w="4680" w:type="dxa"/>
            <w:vAlign w:val="bottom"/>
            <w:tcBorders>
              <w:left w:val="single" w:sz="8" w:color="auto"/>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38"/>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Sold</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 ($)*</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t>
            </w:r>
          </w:p>
        </w:tc>
      </w:tr>
      <w:tr>
        <w:trPr>
          <w:trHeight w:val="209"/>
        </w:trPr>
        <w:tc>
          <w:tcPr>
            <w:tcW w:w="46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V, L.P.</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6/12/2026</w:t>
            </w: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65,507</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$0.5772</w:t>
            </w:r>
          </w:p>
        </w:tc>
        <w:tc>
          <w:tcPr>
            <w:tcW w:w="17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$0.55-$0.65</w:t>
            </w:r>
          </w:p>
        </w:tc>
      </w:tr>
      <w:tr>
        <w:trPr>
          <w:trHeight w:val="210"/>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Deerfield Healthcare Innovations Fund II, L.P.</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6/12/2026</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65,507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$0.5772</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$0.55-$0.65</w:t>
            </w:r>
          </w:p>
        </w:tc>
      </w:tr>
      <w:tr>
        <w:trPr>
          <w:trHeight w:val="209"/>
        </w:trPr>
        <w:tc>
          <w:tcPr>
            <w:tcW w:w="46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V, L.P.</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6/15/2026</w:t>
            </w: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$0.5550</w:t>
            </w:r>
          </w:p>
        </w:tc>
        <w:tc>
          <w:tcPr>
            <w:tcW w:w="17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$0.54-$0.575</w:t>
            </w:r>
          </w:p>
        </w:tc>
      </w:tr>
      <w:tr>
        <w:trPr>
          <w:trHeight w:val="210"/>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Deerfield Healthcare Innovations Fund II, L.P.</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6/15/2026</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$0.5550</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$0.54-$0.575</w:t>
            </w:r>
          </w:p>
        </w:tc>
      </w:tr>
      <w:tr>
        <w:trPr>
          <w:trHeight w:val="209"/>
        </w:trPr>
        <w:tc>
          <w:tcPr>
            <w:tcW w:w="46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V, L.P.</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6/16/2026</w:t>
            </w: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39,432</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$0.5538</w:t>
            </w:r>
          </w:p>
        </w:tc>
        <w:tc>
          <w:tcPr>
            <w:tcW w:w="17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$0.55-$0.5675</w:t>
            </w:r>
          </w:p>
        </w:tc>
      </w:tr>
      <w:tr>
        <w:trPr>
          <w:trHeight w:val="209"/>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Deerfield Healthcare Innovations Fund II, L.P.</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6/16/2026</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39,432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$0.5538</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$0.55-$0.5675</w:t>
            </w:r>
          </w:p>
        </w:tc>
      </w:tr>
    </w:tbl>
    <w:p>
      <w:pPr>
        <w:spacing w:after="0" w:line="198" w:lineRule="exact"/>
        <w:rPr>
          <w:sz w:val="20"/>
          <w:szCs w:val="20"/>
          <w:color w:val="auto"/>
        </w:rPr>
      </w:pPr>
    </w:p>
    <w:p>
      <w:pPr>
        <w:jc w:val="both"/>
        <w:ind w:firstLine="8"/>
        <w:spacing w:after="0" w:line="266" w:lineRule="auto"/>
        <w:tabs>
          <w:tab w:leader="none" w:pos="1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reported is a weighted average price. The Reporting Persons undertake to provide to the staff of the Securities and Exchange Commission, upon request, full information regarding the number of shares sold at each separate price within the ranges set forth in the “Price Range” column of this Exhibit 99.11.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shares were sold in multiple transactions at prices within the price range indicated.</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4"/>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5"/>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Letter"/>
      <w:start w:val="5"/>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2026-06-16T18:16:28Z</dcterms:created>
  <dcterms:modified xsi:type="dcterms:W3CDTF">2026-06-16T18:16:28Z</dcterms:modified>
</cp:coreProperties>
</file>